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0"/>
        </w:tabs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幼儿园食品采购与进货验表</w:t>
      </w:r>
    </w:p>
    <w:p>
      <w:pPr>
        <w:tabs>
          <w:tab w:val="left" w:pos="11160"/>
        </w:tabs>
        <w:spacing w:line="160" w:lineRule="exact"/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729"/>
        <w:gridCol w:w="728"/>
        <w:gridCol w:w="728"/>
        <w:gridCol w:w="911"/>
        <w:gridCol w:w="728"/>
        <w:gridCol w:w="1093"/>
        <w:gridCol w:w="728"/>
        <w:gridCol w:w="728"/>
        <w:gridCol w:w="729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进货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食品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规格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供货商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供货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生产日期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或批号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保质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期限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保存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验收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验收人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备注</w:t>
      </w:r>
      <w:r>
        <w:rPr>
          <w:rFonts w:hint="eastAsia"/>
          <w:sz w:val="21"/>
          <w:szCs w:val="21"/>
        </w:rPr>
        <w:t>：保存条件分别为（１）冷冻（２）冷藏（３）常温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1CF0"/>
    <w:rsid w:val="4BA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2018-11-15T05:28:00Z</dcterms:created>
  <dc:creator>党熙</dc:creator>
  <cp:lastModifiedBy>党熙</cp:lastModifiedBy>
  <dcterms:modified xsi:type="dcterms:W3CDTF">2018-11-15T05:29:18Z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