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8"/>
          <w:tab w:val="center" w:pos="7788"/>
        </w:tabs>
        <w:ind w:firstLine="60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44"/>
          <w:lang w:eastAsia="zh-CN"/>
        </w:rPr>
        <w:tab/>
        <w:t/>
      </w:r>
      <w:r>
        <w:rPr>
          <w:rFonts w:hint="eastAsia"/>
          <w:b/>
          <w:bCs/>
          <w:sz w:val="44"/>
          <w:lang w:eastAsia="zh-CN"/>
        </w:rPr>
        <w:tab/>
      </w:r>
      <w:r>
        <w:rPr>
          <w:rFonts w:hint="eastAsia"/>
          <w:b/>
          <w:bCs/>
          <w:sz w:val="44"/>
        </w:rPr>
        <w:t>疾病统计表</w:t>
      </w:r>
    </w:p>
    <w:tbl>
      <w:tblPr>
        <w:tblStyle w:val="3"/>
        <w:tblW w:w="14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23"/>
        <w:gridCol w:w="923"/>
        <w:gridCol w:w="924"/>
        <w:gridCol w:w="924"/>
        <w:gridCol w:w="924"/>
        <w:gridCol w:w="924"/>
        <w:gridCol w:w="924"/>
        <w:gridCol w:w="923"/>
        <w:gridCol w:w="924"/>
        <w:gridCol w:w="924"/>
        <w:gridCol w:w="924"/>
        <w:gridCol w:w="924"/>
        <w:gridCol w:w="924"/>
        <w:gridCol w:w="9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儿童数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上呼吸道感染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管炎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哮  喘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肺  炎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鼻  炎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中耳炎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扁桃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体炎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结膜炎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肠  炎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佝偻病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缺铁性贫血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  它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病数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总发病率（%）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  <w:sectPr>
          <w:footnotePr>
            <w:numFmt w:val="decimal"/>
          </w:footnotePr>
          <w:pgSz w:w="16838" w:h="11906" w:orient="landscape"/>
          <w:pgMar w:top="567" w:right="851" w:bottom="1259" w:left="113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87D65"/>
    <w:rsid w:val="1B9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2018-11-14T09:26:00Z</dcterms:created>
  <dc:creator>党熙</dc:creator>
  <cp:lastModifiedBy>党熙</cp:lastModifiedBy>
  <dcterms:modified xsi:type="dcterms:W3CDTF">2018-11-14T09:27:47Z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